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1C982714"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bookmarkEnd w:id="1"/>
      <w:r w:rsidR="008728E3">
        <w:rPr>
          <w:rStyle w:val="MessageHeaderLabel"/>
          <w:b w:val="0"/>
          <w:sz w:val="22"/>
        </w:rPr>
        <w:t>1</w:t>
      </w:r>
    </w:p>
    <w:p w14:paraId="4871AF88" w14:textId="140E61AA"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8728E3">
        <w:rPr>
          <w:rStyle w:val="MessageHeaderLabel"/>
          <w:b w:val="0"/>
          <w:sz w:val="22"/>
        </w:rPr>
        <w:t>10/21</w:t>
      </w:r>
      <w:r>
        <w:rPr>
          <w:rStyle w:val="MessageHeaderLabel"/>
          <w:b w:val="0"/>
          <w:sz w:val="22"/>
        </w:rPr>
        <w:t>/2019</w:t>
      </w:r>
      <w:r w:rsidR="00C42B4D">
        <w:rPr>
          <w:rStyle w:val="MessageHeaderLabel"/>
          <w:b w:val="0"/>
          <w:sz w:val="22"/>
        </w:rPr>
        <w:t>, to be used starting</w:t>
      </w:r>
      <w:r w:rsidR="00AF2F54">
        <w:rPr>
          <w:rStyle w:val="MessageHeaderLabel"/>
          <w:b w:val="0"/>
          <w:sz w:val="22"/>
        </w:rPr>
        <w:t xml:space="preserve"> 12/1/2019</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25BE515F" w:rsidR="00420467" w:rsidRDefault="00D36EF8" w:rsidP="00420467">
            <w:pPr>
              <w:pStyle w:val="BodyText"/>
            </w:pPr>
            <w:sdt>
              <w:sdtPr>
                <w:id w:val="-2117282711"/>
                <w14:checkbox>
                  <w14:checked w14:val="1"/>
                  <w14:checkedState w14:val="2612" w14:font="MS Gothic"/>
                  <w14:uncheckedState w14:val="2610" w14:font="MS Gothic"/>
                </w14:checkbox>
              </w:sdtPr>
              <w:sdtEndPr/>
              <w:sdtContent>
                <w:r w:rsidR="008728E3">
                  <w:rPr>
                    <w:rFonts w:ascii="MS Gothic" w:eastAsia="MS Gothic" w:hAnsi="MS Gothic" w:hint="eastAsia"/>
                  </w:rPr>
                  <w:t>☒</w:t>
                </w:r>
              </w:sdtContent>
            </w:sdt>
            <w:r w:rsidR="00420467">
              <w:t xml:space="preserve">  SW      </w:t>
            </w:r>
            <w:sdt>
              <w:sdtPr>
                <w:id w:val="659738758"/>
                <w14:checkbox>
                  <w14:checked w14:val="1"/>
                  <w14:checkedState w14:val="2612" w14:font="MS Gothic"/>
                  <w14:uncheckedState w14:val="2610" w14:font="MS Gothic"/>
                </w14:checkbox>
              </w:sdtPr>
              <w:sdtEndPr/>
              <w:sdtContent>
                <w:r w:rsidR="0026634E">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D36EF8"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26634E">
        <w:trPr>
          <w:trHeight w:val="405"/>
          <w:jc w:val="center"/>
        </w:trPr>
        <w:tc>
          <w:tcPr>
            <w:tcW w:w="1602" w:type="dxa"/>
            <w:shd w:val="clear" w:color="auto" w:fill="auto"/>
          </w:tcPr>
          <w:p w14:paraId="32F0125B" w14:textId="103CF414" w:rsidR="00C2126E" w:rsidRPr="0026634E" w:rsidRDefault="00C2126E" w:rsidP="00C2126E">
            <w:pPr>
              <w:pStyle w:val="BodyText"/>
            </w:pPr>
            <w:r w:rsidRPr="0026634E">
              <w:t>Contact info</w:t>
            </w:r>
          </w:p>
        </w:tc>
        <w:tc>
          <w:tcPr>
            <w:tcW w:w="3523" w:type="dxa"/>
            <w:shd w:val="clear" w:color="auto" w:fill="auto"/>
          </w:tcPr>
          <w:p w14:paraId="174CD8BA" w14:textId="7718F642" w:rsidR="00C2126E" w:rsidRPr="0026634E" w:rsidRDefault="00C2126E" w:rsidP="00C2126E">
            <w:pPr>
              <w:pStyle w:val="BodyText"/>
            </w:pPr>
            <w:r w:rsidRPr="0026634E">
              <w:t>Please provide name and email address</w:t>
            </w:r>
            <w:r w:rsidR="0040312B" w:rsidRPr="0026634E">
              <w:t xml:space="preserve"> </w:t>
            </w:r>
            <w:r w:rsidR="0014753B" w:rsidRPr="0026634E">
              <w:t>of submitter</w:t>
            </w:r>
          </w:p>
        </w:tc>
        <w:tc>
          <w:tcPr>
            <w:tcW w:w="4043" w:type="dxa"/>
            <w:shd w:val="clear" w:color="auto" w:fill="auto"/>
          </w:tcPr>
          <w:p w14:paraId="46D82809" w14:textId="48C69126" w:rsidR="00C2126E" w:rsidRDefault="0026634E" w:rsidP="00C2126E">
            <w:pPr>
              <w:pStyle w:val="BodyText"/>
            </w:pPr>
            <w:r>
              <w:t xml:space="preserve">Jay </w:t>
            </w:r>
            <w:r w:rsidR="008728E3">
              <w:t>Bhakta</w:t>
            </w:r>
          </w:p>
          <w:p w14:paraId="3EFD04CD" w14:textId="1FCFF882" w:rsidR="0026634E" w:rsidRPr="0026634E" w:rsidRDefault="0026634E" w:rsidP="00C2126E">
            <w:pPr>
              <w:pStyle w:val="BodyText"/>
            </w:pPr>
            <w:r w:rsidRPr="0026634E">
              <w:t>Jay.</w:t>
            </w:r>
            <w:r w:rsidR="008728E3">
              <w:t>Bhakta</w:t>
            </w:r>
            <w:r w:rsidRPr="0026634E">
              <w:t>@sce.com</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713"/>
        <w:gridCol w:w="3677"/>
        <w:gridCol w:w="414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B04030">
        <w:trPr>
          <w:tblHeader/>
        </w:trPr>
        <w:tc>
          <w:tcPr>
            <w:tcW w:w="2713" w:type="dxa"/>
          </w:tcPr>
          <w:p w14:paraId="7FC07EAE" w14:textId="22DDE27A" w:rsidR="00A047C5" w:rsidRPr="00A047C5" w:rsidRDefault="00A047C5" w:rsidP="00A047C5">
            <w:pPr>
              <w:pStyle w:val="BodyText"/>
              <w:jc w:val="center"/>
              <w:rPr>
                <w:b/>
              </w:rPr>
            </w:pPr>
            <w:r w:rsidRPr="00A047C5">
              <w:rPr>
                <w:b/>
              </w:rPr>
              <w:t>Parameter</w:t>
            </w:r>
          </w:p>
        </w:tc>
        <w:tc>
          <w:tcPr>
            <w:tcW w:w="3677"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B04030">
        <w:tc>
          <w:tcPr>
            <w:tcW w:w="2713" w:type="dxa"/>
          </w:tcPr>
          <w:p w14:paraId="31EBDE98" w14:textId="4FA1EA0A" w:rsidR="00A047C5" w:rsidRDefault="00A047C5" w:rsidP="006B5B36">
            <w:pPr>
              <w:pStyle w:val="BodyText"/>
            </w:pPr>
            <w:r>
              <w:t>Workpaper Title</w:t>
            </w:r>
          </w:p>
        </w:tc>
        <w:tc>
          <w:tcPr>
            <w:tcW w:w="3677"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00CFEAA5" w:rsidR="00A047C5" w:rsidRPr="0026634E" w:rsidRDefault="008728E3" w:rsidP="006B5B36">
            <w:pPr>
              <w:pStyle w:val="BodyText"/>
            </w:pPr>
            <w:r>
              <w:t>Efficient Adiabatic Condenser</w:t>
            </w:r>
          </w:p>
        </w:tc>
      </w:tr>
      <w:tr w:rsidR="00A047C5" w14:paraId="5A1359C9" w14:textId="014EC27F" w:rsidTr="00B04030">
        <w:tc>
          <w:tcPr>
            <w:tcW w:w="2713" w:type="dxa"/>
          </w:tcPr>
          <w:p w14:paraId="704E1F17" w14:textId="2C5D0F81" w:rsidR="00A047C5" w:rsidRDefault="00A047C5" w:rsidP="006B5B36">
            <w:pPr>
              <w:pStyle w:val="BodyText"/>
            </w:pPr>
            <w:r>
              <w:t>Workpaper ID</w:t>
            </w:r>
            <w:r w:rsidR="0040312B">
              <w:t xml:space="preserve"> </w:t>
            </w:r>
          </w:p>
        </w:tc>
        <w:tc>
          <w:tcPr>
            <w:tcW w:w="3677"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5C46CA72" w:rsidR="00A047C5" w:rsidRPr="0026634E" w:rsidRDefault="008728E3" w:rsidP="006B5B36">
            <w:pPr>
              <w:pStyle w:val="BodyText"/>
            </w:pPr>
            <w:r>
              <w:t>SWCR022</w:t>
            </w:r>
          </w:p>
        </w:tc>
      </w:tr>
      <w:tr w:rsidR="00A047C5" w14:paraId="40C45486" w14:textId="16525024" w:rsidTr="00B04030">
        <w:tc>
          <w:tcPr>
            <w:tcW w:w="2713" w:type="dxa"/>
          </w:tcPr>
          <w:p w14:paraId="33684E3C" w14:textId="55689C0C" w:rsidR="00A047C5" w:rsidRDefault="00A047C5" w:rsidP="006B5B36">
            <w:pPr>
              <w:pStyle w:val="BodyText"/>
            </w:pPr>
            <w:r>
              <w:lastRenderedPageBreak/>
              <w:t>Revision Number</w:t>
            </w:r>
          </w:p>
        </w:tc>
        <w:tc>
          <w:tcPr>
            <w:tcW w:w="3677" w:type="dxa"/>
          </w:tcPr>
          <w:p w14:paraId="438E2F96" w14:textId="1ACCB45C" w:rsidR="00A047C5" w:rsidRDefault="00C2126E" w:rsidP="006B5B36">
            <w:pPr>
              <w:pStyle w:val="BodyText"/>
            </w:pPr>
            <w:r>
              <w:t>This entry should match the revision number on the workpaper</w:t>
            </w:r>
            <w:r w:rsidR="007C6229">
              <w:t>. Whole numbers only.</w:t>
            </w:r>
          </w:p>
        </w:tc>
        <w:tc>
          <w:tcPr>
            <w:tcW w:w="4140" w:type="dxa"/>
          </w:tcPr>
          <w:p w14:paraId="6ED93584" w14:textId="54316E38" w:rsidR="00A047C5" w:rsidRPr="003B734E" w:rsidRDefault="00131D99" w:rsidP="006B5B36">
            <w:pPr>
              <w:pStyle w:val="BodyText"/>
              <w:rPr>
                <w:highlight w:val="green"/>
              </w:rPr>
            </w:pPr>
            <w:r w:rsidRPr="0026634E">
              <w:t>01</w:t>
            </w:r>
          </w:p>
        </w:tc>
      </w:tr>
      <w:tr w:rsidR="007C6229" w14:paraId="4466F13C" w14:textId="77777777" w:rsidTr="00B04030">
        <w:tc>
          <w:tcPr>
            <w:tcW w:w="2713" w:type="dxa"/>
          </w:tcPr>
          <w:p w14:paraId="58775B37" w14:textId="433EFE55" w:rsidR="007C6229" w:rsidRDefault="007C6229" w:rsidP="006B5B36">
            <w:pPr>
              <w:pStyle w:val="BodyText"/>
            </w:pPr>
            <w:r>
              <w:t>Source Description</w:t>
            </w:r>
          </w:p>
        </w:tc>
        <w:tc>
          <w:tcPr>
            <w:tcW w:w="3677"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2B34E3CA" w:rsidR="007C6229" w:rsidRPr="003B734E" w:rsidRDefault="008728E3" w:rsidP="006B5B36">
            <w:pPr>
              <w:pStyle w:val="BodyText"/>
              <w:rPr>
                <w:highlight w:val="green"/>
              </w:rPr>
            </w:pPr>
            <w:r>
              <w:t>SWCR022-01</w:t>
            </w:r>
          </w:p>
        </w:tc>
      </w:tr>
      <w:tr w:rsidR="00A047C5" w14:paraId="75FA055D" w14:textId="1DE6EAE3" w:rsidTr="00B04030">
        <w:tc>
          <w:tcPr>
            <w:tcW w:w="2713" w:type="dxa"/>
          </w:tcPr>
          <w:p w14:paraId="46EB7A03" w14:textId="163CABEA" w:rsidR="00A047C5" w:rsidRDefault="00A047C5" w:rsidP="006B5B36">
            <w:pPr>
              <w:pStyle w:val="BodyText"/>
            </w:pPr>
            <w:r>
              <w:t xml:space="preserve">Phase and </w:t>
            </w:r>
            <w:r w:rsidR="00FE7B2D">
              <w:t xml:space="preserve">Effective </w:t>
            </w:r>
            <w:r>
              <w:t>Year</w:t>
            </w:r>
          </w:p>
        </w:tc>
        <w:tc>
          <w:tcPr>
            <w:tcW w:w="3677"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0A184C7A" w:rsidR="0040312B" w:rsidRPr="0026634E" w:rsidRDefault="0040312B" w:rsidP="006B5B36">
                  <w:pPr>
                    <w:pStyle w:val="BodyText"/>
                  </w:pPr>
                  <w:r w:rsidRPr="0026634E">
                    <w:t xml:space="preserve">Year: </w:t>
                  </w:r>
                  <w:r w:rsidR="00131D99" w:rsidRPr="0026634E">
                    <w:t>20</w:t>
                  </w:r>
                  <w:r w:rsidR="008728E3">
                    <w:t>19</w:t>
                  </w:r>
                </w:p>
              </w:tc>
              <w:tc>
                <w:tcPr>
                  <w:tcW w:w="1955" w:type="dxa"/>
                </w:tcPr>
                <w:p w14:paraId="200B9CC7" w14:textId="21963742" w:rsidR="0040312B" w:rsidRPr="0026634E" w:rsidRDefault="0040312B" w:rsidP="0040312B">
                  <w:pPr>
                    <w:pStyle w:val="BodyText"/>
                  </w:pPr>
                  <w:r w:rsidRPr="0026634E">
                    <w:t xml:space="preserve">  </w:t>
                  </w:r>
                  <w:sdt>
                    <w:sdtPr>
                      <w:id w:val="1501931520"/>
                      <w14:checkbox>
                        <w14:checked w14:val="0"/>
                        <w14:checkedState w14:val="2612" w14:font="MS Gothic"/>
                        <w14:uncheckedState w14:val="2610" w14:font="MS Gothic"/>
                      </w14:checkbox>
                    </w:sdtPr>
                    <w:sdtEndPr/>
                    <w:sdtContent>
                      <w:r w:rsidR="003B7E58" w:rsidRPr="0026634E">
                        <w:rPr>
                          <w:rFonts w:ascii="MS Gothic" w:eastAsia="MS Gothic" w:hAnsi="MS Gothic" w:hint="eastAsia"/>
                        </w:rPr>
                        <w:t>☐</w:t>
                      </w:r>
                    </w:sdtContent>
                  </w:sdt>
                  <w:r w:rsidRPr="0026634E">
                    <w:t xml:space="preserve">  Phase 1</w:t>
                  </w:r>
                </w:p>
                <w:p w14:paraId="0BE83D55" w14:textId="735900B2" w:rsidR="0040312B" w:rsidRPr="0026634E" w:rsidRDefault="0040312B" w:rsidP="0040312B">
                  <w:pPr>
                    <w:pStyle w:val="BodyText"/>
                  </w:pPr>
                  <w:r w:rsidRPr="0026634E">
                    <w:t xml:space="preserve">  </w:t>
                  </w:r>
                  <w:sdt>
                    <w:sdtPr>
                      <w:id w:val="-250358193"/>
                      <w14:checkbox>
                        <w14:checked w14:val="1"/>
                        <w14:checkedState w14:val="2612" w14:font="MS Gothic"/>
                        <w14:uncheckedState w14:val="2610" w14:font="MS Gothic"/>
                      </w14:checkbox>
                    </w:sdtPr>
                    <w:sdtEndPr/>
                    <w:sdtContent>
                      <w:r w:rsidR="003B7E58" w:rsidRPr="0026634E">
                        <w:rPr>
                          <w:rFonts w:ascii="MS Gothic" w:eastAsia="MS Gothic" w:hAnsi="MS Gothic" w:hint="eastAsia"/>
                        </w:rPr>
                        <w:t>☒</w:t>
                      </w:r>
                    </w:sdtContent>
                  </w:sdt>
                  <w:r w:rsidRPr="0026634E">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B04030">
        <w:tc>
          <w:tcPr>
            <w:tcW w:w="2713" w:type="dxa"/>
          </w:tcPr>
          <w:p w14:paraId="13ACB47A" w14:textId="42C9280A" w:rsidR="00A047C5" w:rsidRDefault="00462F42" w:rsidP="006B5B36">
            <w:pPr>
              <w:pStyle w:val="BodyText"/>
            </w:pPr>
            <w:r>
              <w:t xml:space="preserve">Effective </w:t>
            </w:r>
            <w:r w:rsidR="00A047C5">
              <w:t>Date</w:t>
            </w:r>
          </w:p>
        </w:tc>
        <w:tc>
          <w:tcPr>
            <w:tcW w:w="3677"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13048A1" w14:textId="77777777" w:rsidTr="00F63515">
              <w:tc>
                <w:tcPr>
                  <w:tcW w:w="1954" w:type="dxa"/>
                </w:tcPr>
                <w:p w14:paraId="2B9B9762" w14:textId="58D3F556" w:rsidR="006565AA" w:rsidRDefault="006565AA" w:rsidP="005D10D9">
                  <w:pPr>
                    <w:pStyle w:val="BodyText"/>
                  </w:pPr>
                  <w:r>
                    <w:t>Start Date</w:t>
                  </w:r>
                </w:p>
              </w:tc>
              <w:tc>
                <w:tcPr>
                  <w:tcW w:w="1955" w:type="dxa"/>
                </w:tcPr>
                <w:p w14:paraId="4F4CD265" w14:textId="06C56392" w:rsidR="006565AA" w:rsidRDefault="00131D99" w:rsidP="006565AA">
                  <w:pPr>
                    <w:pStyle w:val="BodyText"/>
                  </w:pPr>
                  <w:r w:rsidRPr="003B7E58">
                    <w:t>1</w:t>
                  </w:r>
                  <w:r w:rsidR="00AF2F54">
                    <w:t>2</w:t>
                  </w:r>
                  <w:r w:rsidRPr="003B7E58">
                    <w:t>/1/20</w:t>
                  </w:r>
                  <w:r w:rsidR="008728E3">
                    <w:t>19</w:t>
                  </w:r>
                </w:p>
              </w:tc>
            </w:tr>
          </w:tbl>
          <w:p w14:paraId="10A7815C" w14:textId="171863FD" w:rsidR="00A047C5" w:rsidRDefault="00FE7B2D" w:rsidP="006B5B36">
            <w:pPr>
              <w:pStyle w:val="BodyText"/>
            </w:pPr>
            <w:r>
              <w:t>Notes:</w:t>
            </w:r>
          </w:p>
        </w:tc>
      </w:tr>
      <w:tr w:rsidR="00A047C5" w14:paraId="2044C5DB" w14:textId="051A4F90" w:rsidTr="00B04030">
        <w:trPr>
          <w:trHeight w:val="1889"/>
        </w:trPr>
        <w:tc>
          <w:tcPr>
            <w:tcW w:w="2713" w:type="dxa"/>
          </w:tcPr>
          <w:p w14:paraId="751156AD" w14:textId="290251B4" w:rsidR="00A047C5" w:rsidRDefault="00A047C5" w:rsidP="006B5B36">
            <w:pPr>
              <w:pStyle w:val="BodyText"/>
            </w:pPr>
            <w:r>
              <w:t>Expiry Date</w:t>
            </w:r>
          </w:p>
        </w:tc>
        <w:tc>
          <w:tcPr>
            <w:tcW w:w="3677"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F2771FC" w14:textId="77777777" w:rsidTr="00F63515">
              <w:tc>
                <w:tcPr>
                  <w:tcW w:w="1954" w:type="dxa"/>
                </w:tcPr>
                <w:p w14:paraId="01BBC146" w14:textId="07C768FF" w:rsidR="006565AA" w:rsidRDefault="006565AA" w:rsidP="005D10D9">
                  <w:pPr>
                    <w:pStyle w:val="BodyText"/>
                  </w:pPr>
                  <w:r>
                    <w:t>Expiry Date</w:t>
                  </w:r>
                </w:p>
              </w:tc>
              <w:tc>
                <w:tcPr>
                  <w:tcW w:w="1955" w:type="dxa"/>
                </w:tcPr>
                <w:p w14:paraId="1AF25EB1" w14:textId="554C0395" w:rsidR="006565AA" w:rsidRDefault="00AF2F54" w:rsidP="006565AA">
                  <w:pPr>
                    <w:pStyle w:val="BodyText"/>
                  </w:pPr>
                  <w:r>
                    <w:t>Until further updates identified</w:t>
                  </w:r>
                </w:p>
              </w:tc>
            </w:tr>
          </w:tbl>
          <w:p w14:paraId="773F5199" w14:textId="77777777" w:rsidR="00A047C5" w:rsidRDefault="00965CA8" w:rsidP="006B5B36">
            <w:pPr>
              <w:pStyle w:val="BodyText"/>
            </w:pPr>
            <w:r>
              <w:t>Notes:</w:t>
            </w:r>
          </w:p>
          <w:p w14:paraId="5D6AF012" w14:textId="56C8D415" w:rsidR="007A63DE" w:rsidRDefault="007A63DE" w:rsidP="006B5B36">
            <w:pPr>
              <w:pStyle w:val="BodyText"/>
            </w:pPr>
          </w:p>
        </w:tc>
      </w:tr>
      <w:tr w:rsidR="00A047C5" w14:paraId="66E0B34C" w14:textId="6A88DB8C" w:rsidTr="00D85E5F">
        <w:trPr>
          <w:trHeight w:val="2690"/>
        </w:trPr>
        <w:tc>
          <w:tcPr>
            <w:tcW w:w="2713" w:type="dxa"/>
          </w:tcPr>
          <w:p w14:paraId="09671729" w14:textId="74CDB42E" w:rsidR="00A047C5" w:rsidRDefault="00A047C5" w:rsidP="006B5B36">
            <w:pPr>
              <w:pStyle w:val="BodyText"/>
            </w:pPr>
            <w:r w:rsidRPr="008340AE">
              <w:rPr>
                <w:highlight w:val="yellow"/>
              </w:rPr>
              <w:t>% savings of total</w:t>
            </w:r>
            <w:r w:rsidR="00225F3D" w:rsidRPr="008340AE">
              <w:rPr>
                <w:highlight w:val="yellow"/>
              </w:rPr>
              <w:t xml:space="preserve"> PA</w:t>
            </w:r>
            <w:r w:rsidRPr="008340AE">
              <w:rPr>
                <w:highlight w:val="yellow"/>
              </w:rPr>
              <w:t xml:space="preserve"> </w:t>
            </w:r>
            <w:r w:rsidR="00DC1A5B" w:rsidRPr="008340AE">
              <w:rPr>
                <w:highlight w:val="yellow"/>
              </w:rPr>
              <w:t xml:space="preserve">net lifetime </w:t>
            </w:r>
            <w:r w:rsidRPr="008340AE">
              <w:rPr>
                <w:highlight w:val="yellow"/>
              </w:rPr>
              <w:t>portfolio</w:t>
            </w:r>
            <w:r w:rsidR="00225F3D" w:rsidRPr="008340AE">
              <w:rPr>
                <w:highlight w:val="yellow"/>
              </w:rPr>
              <w:t xml:space="preserve"> as reported in the most recent ABAL</w:t>
            </w:r>
          </w:p>
        </w:tc>
        <w:tc>
          <w:tcPr>
            <w:tcW w:w="3677" w:type="dxa"/>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40312B" w14:paraId="58F84108" w14:textId="77777777" w:rsidTr="00156D43">
              <w:trPr>
                <w:trHeight w:val="998"/>
              </w:trPr>
              <w:tc>
                <w:tcPr>
                  <w:tcW w:w="1954" w:type="dxa"/>
                </w:tcPr>
                <w:p w14:paraId="1703955F" w14:textId="459DCEA0" w:rsidR="0040312B" w:rsidRDefault="0040312B" w:rsidP="006B5B36">
                  <w:pPr>
                    <w:pStyle w:val="BodyText"/>
                  </w:pPr>
                  <w:r>
                    <w:t>ABAL</w:t>
                  </w:r>
                  <w:r w:rsidR="005D10D9">
                    <w:t xml:space="preserve"> Year</w:t>
                  </w:r>
                  <w:r w:rsidR="009C1D7E">
                    <w:t>:  N/A</w:t>
                  </w:r>
                </w:p>
              </w:tc>
              <w:tc>
                <w:tcPr>
                  <w:tcW w:w="1955" w:type="dxa"/>
                </w:tcPr>
                <w:p w14:paraId="06BE3C1F" w14:textId="77777777" w:rsidR="0040312B" w:rsidRDefault="00DC1A5B" w:rsidP="006B5B36">
                  <w:pPr>
                    <w:pStyle w:val="BodyText"/>
                  </w:pPr>
                  <w:r>
                    <w:t>Gas:</w:t>
                  </w:r>
                </w:p>
                <w:p w14:paraId="7F8629A3" w14:textId="00B26621" w:rsidR="00DC1A5B" w:rsidRDefault="00DC1A5B" w:rsidP="006B5B36">
                  <w:pPr>
                    <w:pStyle w:val="BodyText"/>
                  </w:pPr>
                  <w:r>
                    <w:t>Electric:</w:t>
                  </w:r>
                </w:p>
              </w:tc>
            </w:tr>
          </w:tbl>
          <w:p w14:paraId="3B6394DD" w14:textId="12AFF256" w:rsidR="00A047C5" w:rsidRDefault="007A63DE" w:rsidP="006B5B36">
            <w:pPr>
              <w:pStyle w:val="BodyText"/>
            </w:pPr>
            <w:r>
              <w:t>Notes:</w:t>
            </w:r>
            <w:r w:rsidR="009C1D7E">
              <w:t xml:space="preserve">  New Measure for Program Year 2020, so no impact to ABAL</w:t>
            </w:r>
          </w:p>
          <w:p w14:paraId="1F5B711D" w14:textId="4D972B43" w:rsidR="007A63DE" w:rsidRDefault="007A63DE" w:rsidP="006B5B36">
            <w:pPr>
              <w:pStyle w:val="BodyText"/>
            </w:pPr>
          </w:p>
        </w:tc>
      </w:tr>
      <w:tr w:rsidR="00225F3D" w14:paraId="44CDA752" w14:textId="77777777" w:rsidTr="00B04030">
        <w:tc>
          <w:tcPr>
            <w:tcW w:w="2713" w:type="dxa"/>
          </w:tcPr>
          <w:p w14:paraId="4E0E134A" w14:textId="5C07A523" w:rsidR="00225F3D" w:rsidRDefault="00225F3D" w:rsidP="006B5B36">
            <w:pPr>
              <w:pStyle w:val="BodyText"/>
            </w:pPr>
            <w:r w:rsidRPr="008340AE">
              <w:rPr>
                <w:highlight w:val="yellow"/>
              </w:rPr>
              <w:lastRenderedPageBreak/>
              <w:t>% change to savings</w:t>
            </w:r>
            <w:r w:rsidR="00DC1A5B" w:rsidRPr="008340AE">
              <w:rPr>
                <w:highlight w:val="yellow"/>
              </w:rPr>
              <w:t xml:space="preserve"> of total PA net lifetime portfolio due to workpaper revision</w:t>
            </w:r>
          </w:p>
        </w:tc>
        <w:tc>
          <w:tcPr>
            <w:tcW w:w="3677" w:type="dxa"/>
          </w:tcPr>
          <w:p w14:paraId="0D06E49D" w14:textId="5CACF627" w:rsidR="00225F3D" w:rsidRDefault="00DC1A5B" w:rsidP="006B5B36">
            <w:pPr>
              <w:pStyle w:val="BodyText"/>
            </w:pPr>
            <w:r>
              <w:t>This value is expressed as a % for both electric and gas.</w:t>
            </w:r>
          </w:p>
        </w:tc>
        <w:tc>
          <w:tcPr>
            <w:tcW w:w="4140" w:type="dxa"/>
          </w:tcPr>
          <w:p w14:paraId="58124E65" w14:textId="77777777" w:rsidR="00156D43" w:rsidRDefault="00156D43"/>
          <w:tbl>
            <w:tblPr>
              <w:tblStyle w:val="TableGrid"/>
              <w:tblW w:w="0" w:type="auto"/>
              <w:tblLook w:val="04A0" w:firstRow="1" w:lastRow="0" w:firstColumn="1" w:lastColumn="0" w:noHBand="0" w:noVBand="1"/>
            </w:tblPr>
            <w:tblGrid>
              <w:gridCol w:w="1954"/>
              <w:gridCol w:w="1955"/>
            </w:tblGrid>
            <w:tr w:rsidR="00DC1A5B" w14:paraId="16873A04" w14:textId="77777777" w:rsidTr="00667F8E">
              <w:tc>
                <w:tcPr>
                  <w:tcW w:w="1954" w:type="dxa"/>
                </w:tcPr>
                <w:p w14:paraId="378494A9" w14:textId="75471052" w:rsidR="00DC1A5B" w:rsidRDefault="00DC1A5B" w:rsidP="00DC1A5B">
                  <w:pPr>
                    <w:pStyle w:val="BodyText"/>
                  </w:pPr>
                  <w:r>
                    <w:t>ABAL</w:t>
                  </w:r>
                  <w:r w:rsidR="005D10D9">
                    <w:t xml:space="preserve"> Year</w:t>
                  </w:r>
                  <w:r w:rsidR="009C1D7E">
                    <w:t>:  N/A</w:t>
                  </w:r>
                </w:p>
              </w:tc>
              <w:tc>
                <w:tcPr>
                  <w:tcW w:w="1955" w:type="dxa"/>
                </w:tcPr>
                <w:p w14:paraId="7447EDC9" w14:textId="4249FE31" w:rsidR="00DC1A5B" w:rsidRDefault="00DC1A5B" w:rsidP="00DC1A5B">
                  <w:pPr>
                    <w:pStyle w:val="BodyText"/>
                  </w:pPr>
                  <w:r>
                    <w:t>Gas:</w:t>
                  </w:r>
                  <w:r w:rsidR="009C1D7E">
                    <w:t xml:space="preserve">  N/A</w:t>
                  </w:r>
                </w:p>
                <w:p w14:paraId="067A226C" w14:textId="2BA986ED" w:rsidR="00DC1A5B" w:rsidRDefault="00DC1A5B" w:rsidP="00DC1A5B">
                  <w:pPr>
                    <w:pStyle w:val="BodyText"/>
                  </w:pPr>
                  <w:r>
                    <w:t>Electric:</w:t>
                  </w:r>
                  <w:r w:rsidR="009C1D7E">
                    <w:t xml:space="preserve"> N/A</w:t>
                  </w:r>
                </w:p>
              </w:tc>
            </w:tr>
          </w:tbl>
          <w:p w14:paraId="295CEF4B" w14:textId="21AA05DF" w:rsidR="00225F3D" w:rsidRDefault="007A63DE" w:rsidP="006B5B36">
            <w:pPr>
              <w:pStyle w:val="BodyText"/>
            </w:pPr>
            <w:r>
              <w:t>Notes:</w:t>
            </w:r>
            <w:r w:rsidR="009C1D7E">
              <w:t xml:space="preserve"> </w:t>
            </w:r>
            <w:r w:rsidR="009C1D7E" w:rsidRPr="009C1D7E">
              <w:t>New Measure for Program Year 2020, so no impact to ABAL</w:t>
            </w:r>
          </w:p>
          <w:p w14:paraId="5C7D0FA2" w14:textId="1CA9638E" w:rsidR="007A63DE" w:rsidRDefault="007A63DE" w:rsidP="006B5B36">
            <w:pPr>
              <w:pStyle w:val="BodyText"/>
            </w:pPr>
          </w:p>
        </w:tc>
      </w:tr>
      <w:tr w:rsidR="00A047C5" w14:paraId="5FE236FD" w14:textId="58597DF9" w:rsidTr="00B04030">
        <w:tc>
          <w:tcPr>
            <w:tcW w:w="2713" w:type="dxa"/>
          </w:tcPr>
          <w:p w14:paraId="2346C5CE" w14:textId="3BBC3804" w:rsidR="00A047C5" w:rsidRDefault="00A047C5" w:rsidP="006B5B36">
            <w:pPr>
              <w:pStyle w:val="BodyText"/>
            </w:pPr>
            <w:r>
              <w:t>Associated workpapers</w:t>
            </w:r>
            <w:r w:rsidR="003B2558">
              <w:t xml:space="preserve"> or </w:t>
            </w:r>
            <w:r w:rsidR="00225F3D">
              <w:t>from DEER</w:t>
            </w:r>
          </w:p>
        </w:tc>
        <w:tc>
          <w:tcPr>
            <w:tcW w:w="3677"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41396902" w:rsidR="00ED4A6C" w:rsidRPr="0026634E" w:rsidRDefault="00D36EF8" w:rsidP="00ED4A6C">
            <w:pPr>
              <w:pStyle w:val="BodyText"/>
            </w:pPr>
            <w:sdt>
              <w:sdtPr>
                <w:id w:val="860399619"/>
                <w14:checkbox>
                  <w14:checked w14:val="0"/>
                  <w14:checkedState w14:val="2612" w14:font="MS Gothic"/>
                  <w14:uncheckedState w14:val="2610" w14:font="MS Gothic"/>
                </w14:checkbox>
              </w:sdtPr>
              <w:sdtEndPr/>
              <w:sdtContent>
                <w:r w:rsidR="003B7E58" w:rsidRPr="0026634E">
                  <w:rPr>
                    <w:rFonts w:ascii="MS Gothic" w:eastAsia="MS Gothic" w:hAnsi="MS Gothic" w:hint="eastAsia"/>
                  </w:rPr>
                  <w:t>☐</w:t>
                </w:r>
              </w:sdtContent>
            </w:sdt>
            <w:r w:rsidR="00ED4A6C" w:rsidRPr="0026634E">
              <w:t xml:space="preserve">  Yes        </w:t>
            </w:r>
            <w:sdt>
              <w:sdtPr>
                <w:id w:val="-834452388"/>
                <w14:checkbox>
                  <w14:checked w14:val="1"/>
                  <w14:checkedState w14:val="2612" w14:font="MS Gothic"/>
                  <w14:uncheckedState w14:val="2610" w14:font="MS Gothic"/>
                </w14:checkbox>
              </w:sdtPr>
              <w:sdtEndPr/>
              <w:sdtContent>
                <w:r w:rsidR="003B7E58" w:rsidRPr="0026634E">
                  <w:rPr>
                    <w:rFonts w:ascii="MS Gothic" w:eastAsia="MS Gothic" w:hAnsi="MS Gothic" w:hint="eastAsia"/>
                  </w:rPr>
                  <w:t>☒</w:t>
                </w:r>
              </w:sdtContent>
            </w:sdt>
            <w:r w:rsidR="00ED4A6C" w:rsidRPr="0026634E">
              <w:t xml:space="preserve">  No</w:t>
            </w:r>
          </w:p>
          <w:p w14:paraId="7C42905F" w14:textId="0F5332D8" w:rsidR="00131D99" w:rsidRPr="0026634E" w:rsidRDefault="00421F5A" w:rsidP="00ED4A6C">
            <w:pPr>
              <w:pStyle w:val="BodyText"/>
            </w:pPr>
            <w:r w:rsidRPr="0026634E">
              <w:t>Notes:</w:t>
            </w:r>
          </w:p>
        </w:tc>
      </w:tr>
      <w:tr w:rsidR="00ED4A6C" w14:paraId="5C38E2BE" w14:textId="20A98154" w:rsidTr="00B04030">
        <w:tc>
          <w:tcPr>
            <w:tcW w:w="2713" w:type="dxa"/>
          </w:tcPr>
          <w:p w14:paraId="7D84A7DB" w14:textId="1F592ABC" w:rsidR="00ED4A6C" w:rsidRDefault="00ED4A6C" w:rsidP="00ED4A6C">
            <w:pPr>
              <w:pStyle w:val="BodyText"/>
            </w:pPr>
            <w:r>
              <w:t>Associated disposition</w:t>
            </w:r>
            <w:r w:rsidR="00DC1A5B">
              <w:t>s</w:t>
            </w:r>
          </w:p>
        </w:tc>
        <w:tc>
          <w:tcPr>
            <w:tcW w:w="3677" w:type="dxa"/>
          </w:tcPr>
          <w:p w14:paraId="77C3CB3C" w14:textId="453327C8" w:rsidR="00ED4A6C" w:rsidRPr="0026634E" w:rsidRDefault="00ED4A6C" w:rsidP="00ED4A6C">
            <w:pPr>
              <w:pStyle w:val="BodyText"/>
            </w:pPr>
            <w:r w:rsidRPr="0026634E">
              <w:t>Is there a disposition associated with this workpaper?</w:t>
            </w:r>
          </w:p>
          <w:p w14:paraId="652875B7" w14:textId="2D58C624" w:rsidR="00421F5A" w:rsidRPr="0026634E" w:rsidRDefault="00421F5A" w:rsidP="00ED4A6C">
            <w:pPr>
              <w:pStyle w:val="BodyText"/>
            </w:pPr>
            <w:r w:rsidRPr="0026634E">
              <w:t>If Yes, please include the file name (eg. SCE17WP001R1_Pool Pump_2019-01-28.pdf)</w:t>
            </w:r>
          </w:p>
        </w:tc>
        <w:tc>
          <w:tcPr>
            <w:tcW w:w="4140" w:type="dxa"/>
          </w:tcPr>
          <w:p w14:paraId="76499D71" w14:textId="73C599AC" w:rsidR="00ED4A6C" w:rsidRPr="0026634E" w:rsidRDefault="00D36EF8" w:rsidP="00ED4A6C">
            <w:pPr>
              <w:pStyle w:val="BodyText"/>
            </w:pPr>
            <w:sdt>
              <w:sdtPr>
                <w:id w:val="88283346"/>
                <w14:checkbox>
                  <w14:checked w14:val="0"/>
                  <w14:checkedState w14:val="2612" w14:font="MS Gothic"/>
                  <w14:uncheckedState w14:val="2610" w14:font="MS Gothic"/>
                </w14:checkbox>
              </w:sdtPr>
              <w:sdtEndPr/>
              <w:sdtContent>
                <w:r w:rsidR="00ED4A6C" w:rsidRPr="0026634E">
                  <w:rPr>
                    <w:rFonts w:ascii="MS Gothic" w:eastAsia="MS Gothic" w:hAnsi="MS Gothic" w:hint="eastAsia"/>
                  </w:rPr>
                  <w:t>☐</w:t>
                </w:r>
              </w:sdtContent>
            </w:sdt>
            <w:r w:rsidR="00ED4A6C" w:rsidRPr="0026634E">
              <w:t xml:space="preserve">  Yes        </w:t>
            </w:r>
            <w:sdt>
              <w:sdtPr>
                <w:id w:val="-2074341574"/>
                <w14:checkbox>
                  <w14:checked w14:val="1"/>
                  <w14:checkedState w14:val="2612" w14:font="MS Gothic"/>
                  <w14:uncheckedState w14:val="2610" w14:font="MS Gothic"/>
                </w14:checkbox>
              </w:sdtPr>
              <w:sdtEndPr/>
              <w:sdtContent>
                <w:r w:rsidR="00131D99" w:rsidRPr="0026634E">
                  <w:rPr>
                    <w:rFonts w:ascii="MS Gothic" w:eastAsia="MS Gothic" w:hAnsi="MS Gothic" w:hint="eastAsia"/>
                  </w:rPr>
                  <w:t>☒</w:t>
                </w:r>
              </w:sdtContent>
            </w:sdt>
            <w:r w:rsidR="00ED4A6C" w:rsidRPr="0026634E">
              <w:t xml:space="preserve">  No</w:t>
            </w:r>
          </w:p>
          <w:p w14:paraId="21D32DE3" w14:textId="06AC445D" w:rsidR="00ED4A6C" w:rsidRPr="0026634E" w:rsidRDefault="00421F5A" w:rsidP="00ED4A6C">
            <w:pPr>
              <w:pStyle w:val="BodyText"/>
            </w:pPr>
            <w:r w:rsidRPr="0026634E">
              <w:t>Notes:</w:t>
            </w:r>
          </w:p>
        </w:tc>
      </w:tr>
      <w:tr w:rsidR="00A047C5" w14:paraId="3E3C5BAD" w14:textId="3D94240C" w:rsidTr="00B04030">
        <w:tc>
          <w:tcPr>
            <w:tcW w:w="2713" w:type="dxa"/>
          </w:tcPr>
          <w:p w14:paraId="56B1DA6A" w14:textId="1FC8CE76" w:rsidR="00A047C5" w:rsidRPr="004A647E" w:rsidRDefault="00A047C5" w:rsidP="00165E3B">
            <w:pPr>
              <w:pStyle w:val="BodyText"/>
              <w:rPr>
                <w:sz w:val="20"/>
                <w:szCs w:val="20"/>
              </w:rPr>
            </w:pPr>
            <w:r>
              <w:t xml:space="preserve">Why is the WP being revised? </w:t>
            </w:r>
          </w:p>
        </w:tc>
        <w:tc>
          <w:tcPr>
            <w:tcW w:w="3677" w:type="dxa"/>
          </w:tcPr>
          <w:p w14:paraId="0014EFB3" w14:textId="549959B8" w:rsidR="00A047C5" w:rsidRDefault="00CA7A89" w:rsidP="006B5B36">
            <w:pPr>
              <w:pStyle w:val="BodyText"/>
            </w:pPr>
            <w:r>
              <w:t xml:space="preserve">Please </w:t>
            </w:r>
            <w:r w:rsidR="00DC1A5B">
              <w:t xml:space="preserve">check all boxes that apply and </w:t>
            </w:r>
            <w:r>
              <w:t>include a brief description as to why the workpaper is being revised (Eg.</w:t>
            </w:r>
            <w:r>
              <w:rPr>
                <w:sz w:val="20"/>
                <w:szCs w:val="20"/>
              </w:rPr>
              <w:t xml:space="preserve">, </w:t>
            </w:r>
            <w:r w:rsidRPr="004A647E">
              <w:rPr>
                <w:sz w:val="20"/>
                <w:szCs w:val="20"/>
              </w:rPr>
              <w:t>Code or standard change, DEER resolution, Change to statewide workpaper, Designated high uncertainty measure by CPUC that required new studies, New impact evaluations that changed values, Other)</w:t>
            </w:r>
          </w:p>
        </w:tc>
        <w:tc>
          <w:tcPr>
            <w:tcW w:w="4140" w:type="dxa"/>
          </w:tcPr>
          <w:p w14:paraId="4FD35BD5" w14:textId="63D11934" w:rsidR="0040312B" w:rsidRPr="0026634E" w:rsidRDefault="00D36EF8" w:rsidP="006B5B36">
            <w:pPr>
              <w:pStyle w:val="BodyText"/>
            </w:pPr>
            <w:sdt>
              <w:sdtPr>
                <w:id w:val="1658107621"/>
                <w14:checkbox>
                  <w14:checked w14:val="0"/>
                  <w14:checkedState w14:val="2612" w14:font="MS Gothic"/>
                  <w14:uncheckedState w14:val="2610" w14:font="MS Gothic"/>
                </w14:checkbox>
              </w:sdtPr>
              <w:sdtEndPr/>
              <w:sdtContent>
                <w:r w:rsidR="0026634E" w:rsidRPr="0026634E">
                  <w:rPr>
                    <w:rFonts w:ascii="MS Gothic" w:eastAsia="MS Gothic" w:hAnsi="MS Gothic" w:hint="eastAsia"/>
                  </w:rPr>
                  <w:t>☐</w:t>
                </w:r>
              </w:sdtContent>
            </w:sdt>
            <w:r w:rsidR="0040312B" w:rsidRPr="0026634E">
              <w:t xml:space="preserve">  Code       </w:t>
            </w:r>
            <w:sdt>
              <w:sdtPr>
                <w:id w:val="1675453779"/>
                <w14:checkbox>
                  <w14:checked w14:val="0"/>
                  <w14:checkedState w14:val="2612" w14:font="MS Gothic"/>
                  <w14:uncheckedState w14:val="2610" w14:font="MS Gothic"/>
                </w14:checkbox>
              </w:sdtPr>
              <w:sdtEndPr/>
              <w:sdtContent>
                <w:r w:rsidR="0026634E" w:rsidRPr="0026634E">
                  <w:rPr>
                    <w:rFonts w:ascii="MS Gothic" w:eastAsia="MS Gothic" w:hAnsi="MS Gothic" w:hint="eastAsia"/>
                  </w:rPr>
                  <w:t>☐</w:t>
                </w:r>
              </w:sdtContent>
            </w:sdt>
            <w:r w:rsidR="0040312B" w:rsidRPr="0026634E">
              <w:t xml:space="preserve">  DEER</w:t>
            </w:r>
          </w:p>
          <w:p w14:paraId="3E1207BF" w14:textId="71FB610C" w:rsidR="0040312B" w:rsidRPr="0026634E" w:rsidRDefault="00D36EF8" w:rsidP="006B5B36">
            <w:pPr>
              <w:pStyle w:val="BodyText"/>
            </w:pPr>
            <w:sdt>
              <w:sdtPr>
                <w:id w:val="-662932476"/>
                <w14:checkbox>
                  <w14:checked w14:val="0"/>
                  <w14:checkedState w14:val="2612" w14:font="MS Gothic"/>
                  <w14:uncheckedState w14:val="2610" w14:font="MS Gothic"/>
                </w14:checkbox>
              </w:sdtPr>
              <w:sdtEndPr/>
              <w:sdtContent>
                <w:r w:rsidR="0040312B" w:rsidRPr="0026634E">
                  <w:rPr>
                    <w:rFonts w:ascii="MS Gothic" w:eastAsia="MS Gothic" w:hAnsi="MS Gothic" w:hint="eastAsia"/>
                  </w:rPr>
                  <w:t>☐</w:t>
                </w:r>
              </w:sdtContent>
            </w:sdt>
            <w:r w:rsidR="0040312B" w:rsidRPr="0026634E">
              <w:t xml:space="preserve">  Disposition</w:t>
            </w:r>
          </w:p>
          <w:p w14:paraId="7063393C" w14:textId="1AC771AC" w:rsidR="0040312B" w:rsidRPr="0026634E" w:rsidRDefault="00D36EF8" w:rsidP="006B5B36">
            <w:pPr>
              <w:pStyle w:val="BodyText"/>
            </w:pPr>
            <w:sdt>
              <w:sdtPr>
                <w:id w:val="1395552509"/>
                <w14:checkbox>
                  <w14:checked w14:val="0"/>
                  <w14:checkedState w14:val="2612" w14:font="MS Gothic"/>
                  <w14:uncheckedState w14:val="2610" w14:font="MS Gothic"/>
                </w14:checkbox>
              </w:sdtPr>
              <w:sdtEndPr/>
              <w:sdtContent>
                <w:r w:rsidR="0026634E" w:rsidRPr="0026634E">
                  <w:rPr>
                    <w:rFonts w:ascii="MS Gothic" w:eastAsia="MS Gothic" w:hAnsi="MS Gothic" w:hint="eastAsia"/>
                  </w:rPr>
                  <w:t>☐</w:t>
                </w:r>
              </w:sdtContent>
            </w:sdt>
            <w:r w:rsidR="0040312B" w:rsidRPr="0026634E">
              <w:t xml:space="preserve">  CPUC Resolution</w:t>
            </w:r>
          </w:p>
          <w:p w14:paraId="63AE8AEA" w14:textId="1799E002" w:rsidR="00A047C5" w:rsidRPr="0026634E" w:rsidRDefault="00D36EF8" w:rsidP="006B5B36">
            <w:pPr>
              <w:pStyle w:val="BodyText"/>
            </w:pPr>
            <w:sdt>
              <w:sdtPr>
                <w:id w:val="636065899"/>
                <w14:checkbox>
                  <w14:checked w14:val="0"/>
                  <w14:checkedState w14:val="2612" w14:font="MS Gothic"/>
                  <w14:uncheckedState w14:val="2610" w14:font="MS Gothic"/>
                </w14:checkbox>
              </w:sdtPr>
              <w:sdtEndPr/>
              <w:sdtContent>
                <w:r w:rsidR="0040312B" w:rsidRPr="0026634E">
                  <w:rPr>
                    <w:rFonts w:ascii="MS Gothic" w:eastAsia="MS Gothic" w:hAnsi="MS Gothic" w:hint="eastAsia"/>
                  </w:rPr>
                  <w:t>☐</w:t>
                </w:r>
              </w:sdtContent>
            </w:sdt>
            <w:r w:rsidR="0040312B" w:rsidRPr="0026634E">
              <w:t xml:space="preserve"> </w:t>
            </w:r>
            <w:r w:rsidR="00E55B86" w:rsidRPr="0026634E">
              <w:t xml:space="preserve"> </w:t>
            </w:r>
            <w:r w:rsidR="0040312B" w:rsidRPr="0026634E">
              <w:t>Baseline Update</w:t>
            </w:r>
          </w:p>
          <w:p w14:paraId="060548FE" w14:textId="20B02C48" w:rsidR="0040312B" w:rsidRPr="0026634E" w:rsidRDefault="00D36EF8" w:rsidP="00421F5A">
            <w:pPr>
              <w:pStyle w:val="BodyText"/>
            </w:pPr>
            <w:sdt>
              <w:sdtPr>
                <w:id w:val="1948738831"/>
                <w14:checkbox>
                  <w14:checked w14:val="1"/>
                  <w14:checkedState w14:val="2612" w14:font="MS Gothic"/>
                  <w14:uncheckedState w14:val="2610" w14:font="MS Gothic"/>
                </w14:checkbox>
              </w:sdtPr>
              <w:sdtEndPr/>
              <w:sdtContent>
                <w:r w:rsidR="0026634E" w:rsidRPr="0026634E">
                  <w:rPr>
                    <w:rFonts w:ascii="MS Gothic" w:eastAsia="MS Gothic" w:hAnsi="MS Gothic" w:hint="eastAsia"/>
                  </w:rPr>
                  <w:t>☒</w:t>
                </w:r>
              </w:sdtContent>
            </w:sdt>
            <w:r w:rsidR="0040312B" w:rsidRPr="0026634E">
              <w:t xml:space="preserve"> </w:t>
            </w:r>
            <w:r w:rsidR="00E55B86" w:rsidRPr="0026634E">
              <w:t xml:space="preserve"> </w:t>
            </w:r>
            <w:r w:rsidR="0040312B" w:rsidRPr="0026634E">
              <w:t xml:space="preserve">Other:  </w:t>
            </w:r>
            <w:r w:rsidR="0026634E">
              <w:t>New Workpaper</w:t>
            </w:r>
          </w:p>
          <w:p w14:paraId="5160E724" w14:textId="6C595649" w:rsidR="0040312B" w:rsidRPr="0026634E" w:rsidRDefault="00D36EF8" w:rsidP="006B5B36">
            <w:pPr>
              <w:pStyle w:val="BodyText"/>
            </w:pPr>
            <w:sdt>
              <w:sdtPr>
                <w:id w:val="1677842098"/>
                <w14:checkbox>
                  <w14:checked w14:val="0"/>
                  <w14:checkedState w14:val="2612" w14:font="MS Gothic"/>
                  <w14:uncheckedState w14:val="2610" w14:font="MS Gothic"/>
                </w14:checkbox>
              </w:sdtPr>
              <w:sdtEndPr/>
              <w:sdtContent>
                <w:r w:rsidR="0026634E" w:rsidRPr="0026634E">
                  <w:rPr>
                    <w:rFonts w:ascii="MS Gothic" w:eastAsia="MS Gothic" w:hAnsi="MS Gothic" w:hint="eastAsia"/>
                  </w:rPr>
                  <w:t>☐</w:t>
                </w:r>
              </w:sdtContent>
            </w:sdt>
            <w:r w:rsidR="0040312B" w:rsidRPr="0026634E">
              <w:t xml:space="preserve"> </w:t>
            </w:r>
            <w:r w:rsidR="00E55B86" w:rsidRPr="0026634E">
              <w:t xml:space="preserve"> </w:t>
            </w:r>
            <w:r w:rsidR="0040312B" w:rsidRPr="0026634E">
              <w:t>Cost Update</w:t>
            </w:r>
          </w:p>
          <w:p w14:paraId="7E85E636" w14:textId="77777777" w:rsidR="0040312B" w:rsidRDefault="00D36EF8" w:rsidP="006B5B36">
            <w:pPr>
              <w:pStyle w:val="BodyText"/>
            </w:pPr>
            <w:sdt>
              <w:sdtPr>
                <w:id w:val="455139610"/>
                <w14:checkbox>
                  <w14:checked w14:val="0"/>
                  <w14:checkedState w14:val="2612" w14:font="MS Gothic"/>
                  <w14:uncheckedState w14:val="2610" w14:font="MS Gothic"/>
                </w14:checkbox>
              </w:sdtPr>
              <w:sdtEndPr/>
              <w:sdtContent>
                <w:r w:rsidR="0040312B" w:rsidRPr="0026634E">
                  <w:rPr>
                    <w:rFonts w:ascii="MS Gothic" w:eastAsia="MS Gothic" w:hAnsi="MS Gothic" w:hint="eastAsia"/>
                  </w:rPr>
                  <w:t>☐</w:t>
                </w:r>
              </w:sdtContent>
            </w:sdt>
            <w:r w:rsidR="0040312B" w:rsidRPr="0026634E">
              <w:t xml:space="preserve">  Industry Standard Practice Study</w:t>
            </w:r>
          </w:p>
          <w:p w14:paraId="62A94FAF" w14:textId="77777777" w:rsidR="0040312B" w:rsidRDefault="0040312B" w:rsidP="006B5B36">
            <w:pPr>
              <w:pStyle w:val="BodyText"/>
            </w:pPr>
          </w:p>
          <w:p w14:paraId="7737BE3E" w14:textId="1462D973" w:rsidR="0040312B" w:rsidRDefault="0040312B" w:rsidP="006B5B36">
            <w:pPr>
              <w:pStyle w:val="BodyText"/>
            </w:pPr>
          </w:p>
        </w:tc>
      </w:tr>
      <w:tr w:rsidR="00810BC6" w14:paraId="269E92D1" w14:textId="77777777" w:rsidTr="00B04030">
        <w:trPr>
          <w:trHeight w:val="2042"/>
        </w:trPr>
        <w:tc>
          <w:tcPr>
            <w:tcW w:w="2713" w:type="dxa"/>
          </w:tcPr>
          <w:p w14:paraId="35143E61" w14:textId="3B075464" w:rsidR="00810BC6" w:rsidRPr="0026634E" w:rsidRDefault="00810BC6" w:rsidP="00810BC6">
            <w:pPr>
              <w:pStyle w:val="BodyText"/>
              <w:rPr>
                <w:highlight w:val="yellow"/>
              </w:rPr>
            </w:pPr>
            <w:r w:rsidRPr="00C64042">
              <w:lastRenderedPageBreak/>
              <w:t>Consult with stakeholders</w:t>
            </w:r>
          </w:p>
        </w:tc>
        <w:tc>
          <w:tcPr>
            <w:tcW w:w="3677" w:type="dxa"/>
          </w:tcPr>
          <w:p w14:paraId="64A9D24C" w14:textId="233D41AB" w:rsidR="00810BC6" w:rsidRDefault="00810BC6" w:rsidP="00810BC6">
            <w:pPr>
              <w:pStyle w:val="BodyText"/>
            </w:pPr>
            <w:r w:rsidRPr="00C64042">
              <w:t>Utilities must demonstrate how they have consulted with stakeholders in their workpaper submissions, this could include vendors, third party implementers, manufacturers, CalTF, etc.</w:t>
            </w:r>
          </w:p>
        </w:tc>
        <w:tc>
          <w:tcPr>
            <w:tcW w:w="4140" w:type="dxa"/>
          </w:tcPr>
          <w:p w14:paraId="61F59D40" w14:textId="76ADA306" w:rsidR="00810BC6" w:rsidRDefault="00810BC6" w:rsidP="00B54992">
            <w:pPr>
              <w:pStyle w:val="BodyText"/>
            </w:pPr>
            <w:r w:rsidRPr="00C64042">
              <w:t>Notes:</w:t>
            </w:r>
            <w:r w:rsidR="00493596">
              <w:t xml:space="preserve">  SCE coordinated with all IOUs to obtain implementation IDs and also collaborated with CalTF</w:t>
            </w:r>
            <w:r w:rsidR="00B54992">
              <w:t xml:space="preserve"> for measure and document review.  Additional, the consultant that assisted with this workpaper also contacted vendors to obtain implementation costs.  Also, the final version of this workpaper also addresses the comments received from Commission Staff on </w:t>
            </w:r>
            <w:r w:rsidR="00B54992" w:rsidRPr="00B54992">
              <w:t>July 17, 2019</w:t>
            </w:r>
          </w:p>
        </w:tc>
      </w:tr>
      <w:tr w:rsidR="00A047C5" w14:paraId="4A997D1A" w14:textId="308A4138" w:rsidTr="00B04030">
        <w:trPr>
          <w:trHeight w:val="2042"/>
        </w:trPr>
        <w:tc>
          <w:tcPr>
            <w:tcW w:w="2713" w:type="dxa"/>
          </w:tcPr>
          <w:p w14:paraId="2ED25A21" w14:textId="30D73129" w:rsidR="00A047C5" w:rsidRDefault="00DC1A5B" w:rsidP="00165E3B">
            <w:pPr>
              <w:pStyle w:val="BodyText"/>
            </w:pPr>
            <w:r w:rsidRPr="0026634E">
              <w:rPr>
                <w:highlight w:val="yellow"/>
              </w:rPr>
              <w:t>Additional</w:t>
            </w:r>
            <w:r w:rsidR="00A047C5" w:rsidRPr="0026634E">
              <w:rPr>
                <w:highlight w:val="yellow"/>
              </w:rPr>
              <w:t xml:space="preserve"> notes:</w:t>
            </w:r>
            <w:r w:rsidR="00A047C5">
              <w:t xml:space="preserve"> </w:t>
            </w:r>
          </w:p>
        </w:tc>
        <w:tc>
          <w:tcPr>
            <w:tcW w:w="3677" w:type="dxa"/>
          </w:tcPr>
          <w:p w14:paraId="56D87F53" w14:textId="0DB5D564" w:rsidR="00A047C5" w:rsidRDefault="00810BC6" w:rsidP="006B5B36">
            <w:pPr>
              <w:pStyle w:val="BodyText"/>
            </w:pPr>
            <w:r>
              <w:t>Deviation from original workpaper plan</w:t>
            </w:r>
          </w:p>
        </w:tc>
        <w:tc>
          <w:tcPr>
            <w:tcW w:w="4140" w:type="dxa"/>
          </w:tcPr>
          <w:p w14:paraId="42F4BC03" w14:textId="2B6A152A" w:rsidR="00A047C5" w:rsidRDefault="00493596" w:rsidP="00B54992">
            <w:pPr>
              <w:pStyle w:val="BodyText"/>
            </w:pPr>
            <w:r>
              <w:t>The final version of this workpaper include</w:t>
            </w:r>
            <w:r w:rsidR="00B54992">
              <w:t>s</w:t>
            </w:r>
            <w:r>
              <w:t xml:space="preserve"> two minor changes:  1) The refrigerated warehouse </w:t>
            </w:r>
            <w:r w:rsidR="00B54992">
              <w:t xml:space="preserve">building type was not included due to limited market potential and the unavailability of an updated refrigerated warehouse </w:t>
            </w:r>
            <w:r w:rsidR="00D9782D">
              <w:t>MAS Control</w:t>
            </w:r>
            <w:r w:rsidR="00B54992">
              <w:t xml:space="preserve"> </w:t>
            </w:r>
            <w:r w:rsidR="00D9782D">
              <w:t>prototype</w:t>
            </w:r>
            <w:r w:rsidR="00B54992">
              <w:t xml:space="preserve">, </w:t>
            </w:r>
            <w:r w:rsidR="00AC1062">
              <w:t>and 2) The</w:t>
            </w:r>
            <w:r w:rsidR="00B54992">
              <w:t xml:space="preserve"> </w:t>
            </w:r>
            <w:r w:rsidR="00D9782D">
              <w:t>Add-On Equipment</w:t>
            </w:r>
            <w:r w:rsidR="00B54992" w:rsidRPr="00B54992">
              <w:t xml:space="preserve"> </w:t>
            </w:r>
            <w:r w:rsidR="00B54992">
              <w:t xml:space="preserve">install type </w:t>
            </w:r>
            <w:r w:rsidR="00B54992" w:rsidRPr="00B54992">
              <w:t xml:space="preserve">for the Variable Condensing </w:t>
            </w:r>
            <w:r w:rsidR="00B54992">
              <w:t>Set</w:t>
            </w:r>
            <w:r w:rsidR="00B54992" w:rsidRPr="00B54992">
              <w:t>point Control</w:t>
            </w:r>
            <w:r w:rsidR="00B54992">
              <w:t xml:space="preserve"> </w:t>
            </w:r>
            <w:r w:rsidR="00D9782D">
              <w:t xml:space="preserve">measure </w:t>
            </w:r>
            <w:r w:rsidR="00B54992">
              <w:t xml:space="preserve">was changed to BRO to more </w:t>
            </w:r>
            <w:r w:rsidR="00AC1062">
              <w:t>accurately align</w:t>
            </w:r>
            <w:r w:rsidR="00B54992">
              <w:t xml:space="preserve"> with the measure.</w:t>
            </w:r>
          </w:p>
        </w:tc>
      </w:tr>
      <w:tr w:rsidR="00676F95" w14:paraId="381E4563" w14:textId="77777777" w:rsidTr="00B04030">
        <w:trPr>
          <w:trHeight w:val="2042"/>
        </w:trPr>
        <w:tc>
          <w:tcPr>
            <w:tcW w:w="2713" w:type="dxa"/>
          </w:tcPr>
          <w:p w14:paraId="696E4213" w14:textId="7C58B0B1" w:rsidR="00676F95" w:rsidRPr="0026634E" w:rsidRDefault="00676F95" w:rsidP="00165E3B">
            <w:pPr>
              <w:pStyle w:val="BodyText"/>
              <w:rPr>
                <w:highlight w:val="yellow"/>
              </w:rPr>
            </w:pPr>
            <w:r>
              <w:rPr>
                <w:highlight w:val="yellow"/>
              </w:rPr>
              <w:t>Additional notes:</w:t>
            </w:r>
          </w:p>
        </w:tc>
        <w:tc>
          <w:tcPr>
            <w:tcW w:w="3677" w:type="dxa"/>
          </w:tcPr>
          <w:p w14:paraId="45E9D235" w14:textId="1A94701D" w:rsidR="00676F95" w:rsidRDefault="00676F95" w:rsidP="006B5B36">
            <w:pPr>
              <w:pStyle w:val="BodyText"/>
            </w:pPr>
            <w:r>
              <w:t>Ex Ante 2019 vs Ex Ante 2020</w:t>
            </w:r>
          </w:p>
        </w:tc>
        <w:tc>
          <w:tcPr>
            <w:tcW w:w="4140" w:type="dxa"/>
          </w:tcPr>
          <w:p w14:paraId="36320609" w14:textId="1392B2F4" w:rsidR="00676F95" w:rsidRDefault="00676F95" w:rsidP="00676F95">
            <w:pPr>
              <w:pStyle w:val="BodyText"/>
            </w:pPr>
            <w:r>
              <w:t xml:space="preserve">The intent is to have this workpaper for available for Dec. 2019, but the workpaper already uses the savings for Ex Ante 2020 (savings, new peak period and updated prototype) to avoid having to submit a new version of the workpaper for Jan. 1, 2020.  The savings are </w:t>
            </w:r>
            <w:bookmarkStart w:id="2" w:name="_GoBack"/>
            <w:r>
              <w:t>slightly lower for Ex Ante 2020 than for Ex Ante 2019, so if a savings claim is made for 2019 it will utilize a more conservative savings value</w:t>
            </w:r>
            <w:bookmarkEnd w:id="2"/>
            <w:r>
              <w:t xml:space="preserve">. </w:t>
            </w:r>
          </w:p>
        </w:tc>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lastRenderedPageBreak/>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52600B08" w:rsidR="00D57009" w:rsidRDefault="008340AE" w:rsidP="00D57009">
            <w:pPr>
              <w:pStyle w:val="BodyText"/>
              <w:jc w:val="center"/>
            </w:pPr>
            <w:r>
              <w:t>0</w:t>
            </w:r>
          </w:p>
        </w:tc>
        <w:tc>
          <w:tcPr>
            <w:tcW w:w="1138" w:type="dxa"/>
            <w:vAlign w:val="center"/>
          </w:tcPr>
          <w:p w14:paraId="227A4406" w14:textId="318CD8B2" w:rsidR="00D57009" w:rsidRDefault="00D57009" w:rsidP="00D57009">
            <w:pPr>
              <w:pStyle w:val="BodyText"/>
              <w:jc w:val="center"/>
            </w:pPr>
            <w:r>
              <w:t>3/15/2019</w:t>
            </w:r>
          </w:p>
        </w:tc>
        <w:tc>
          <w:tcPr>
            <w:tcW w:w="1842" w:type="dxa"/>
            <w:vAlign w:val="center"/>
          </w:tcPr>
          <w:p w14:paraId="38B7303E" w14:textId="20B577AF" w:rsidR="00D57009" w:rsidRDefault="00D57009" w:rsidP="00D57009">
            <w:pPr>
              <w:pStyle w:val="BodyText"/>
              <w:jc w:val="center"/>
            </w:pPr>
            <w:r>
              <w:t>3/18/2019</w:t>
            </w:r>
          </w:p>
        </w:tc>
        <w:tc>
          <w:tcPr>
            <w:tcW w:w="2208" w:type="dxa"/>
            <w:vAlign w:val="center"/>
          </w:tcPr>
          <w:p w14:paraId="4935B38C" w14:textId="405DE7E5" w:rsidR="00D57009" w:rsidRDefault="00D57009" w:rsidP="00D57009">
            <w:pPr>
              <w:pStyle w:val="BodyText"/>
              <w:jc w:val="center"/>
            </w:pPr>
            <w:r>
              <w:t>Kerri-Ann Richard, EAR Team</w:t>
            </w:r>
          </w:p>
        </w:tc>
        <w:tc>
          <w:tcPr>
            <w:tcW w:w="3055" w:type="dxa"/>
            <w:vAlign w:val="center"/>
          </w:tcPr>
          <w:p w14:paraId="571F7642" w14:textId="3480B893" w:rsidR="00D57009" w:rsidRDefault="00D57009" w:rsidP="00D57009">
            <w:pPr>
              <w:pStyle w:val="BodyText"/>
              <w:jc w:val="center"/>
            </w:pPr>
            <w:r>
              <w:t>Original Cover Sheet</w:t>
            </w:r>
          </w:p>
        </w:tc>
      </w:tr>
      <w:bookmarkEnd w:id="3"/>
      <w:tr w:rsidR="00D57009" w14:paraId="134FCC7F" w14:textId="77777777" w:rsidTr="00D57009">
        <w:trPr>
          <w:trHeight w:val="405"/>
          <w:jc w:val="center"/>
        </w:trPr>
        <w:tc>
          <w:tcPr>
            <w:tcW w:w="1107" w:type="dxa"/>
            <w:vAlign w:val="center"/>
          </w:tcPr>
          <w:p w14:paraId="01568FAF" w14:textId="1D8EFDB2" w:rsidR="00D57009" w:rsidRDefault="00D57009" w:rsidP="00D57009">
            <w:pPr>
              <w:pStyle w:val="BodyText"/>
              <w:jc w:val="center"/>
            </w:pPr>
          </w:p>
        </w:tc>
        <w:tc>
          <w:tcPr>
            <w:tcW w:w="1138"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208" w:type="dxa"/>
          </w:tcPr>
          <w:p w14:paraId="292054DD" w14:textId="77777777" w:rsidR="00D57009" w:rsidRDefault="00D57009" w:rsidP="00D57009">
            <w:pPr>
              <w:pStyle w:val="BodyText"/>
              <w:jc w:val="center"/>
            </w:pPr>
          </w:p>
        </w:tc>
        <w:tc>
          <w:tcPr>
            <w:tcW w:w="3055"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8"/>
      <w:headerReference w:type="default" r:id="rId9"/>
      <w:footerReference w:type="even" r:id="rId10"/>
      <w:footerReference w:type="default" r:id="rId11"/>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F513B" w14:textId="77777777" w:rsidR="00016F49" w:rsidRDefault="00016F49">
      <w:r>
        <w:separator/>
      </w:r>
    </w:p>
  </w:endnote>
  <w:endnote w:type="continuationSeparator" w:id="0">
    <w:p w14:paraId="7146A510" w14:textId="77777777" w:rsidR="00016F49" w:rsidRDefault="0001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2AFE6" w14:textId="77777777" w:rsidR="002C735D" w:rsidRPr="00C43666" w:rsidRDefault="00D36EF8"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33185398"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Pr>
        <w:rStyle w:val="PageNumber"/>
        <w:noProof/>
      </w:rPr>
      <w:t>4</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D36EF8">
      <w:rPr>
        <w:rStyle w:val="PageNumber"/>
        <w:noProof/>
      </w:rPr>
      <w:t>5</w:t>
    </w:r>
    <w:r w:rsidRPr="00C4366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D0489" w14:textId="77777777" w:rsidR="00016F49" w:rsidRDefault="00016F49">
      <w:r>
        <w:separator/>
      </w:r>
    </w:p>
  </w:footnote>
  <w:footnote w:type="continuationSeparator" w:id="0">
    <w:p w14:paraId="6857DEDE" w14:textId="77777777" w:rsidR="00016F49" w:rsidRDefault="00016F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7"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0"/>
  </w:num>
  <w:num w:numId="5">
    <w:abstractNumId w:val="0"/>
  </w:num>
  <w:num w:numId="6">
    <w:abstractNumId w:val="1"/>
  </w:num>
  <w:num w:numId="7">
    <w:abstractNumId w:val="9"/>
  </w:num>
  <w:num w:numId="8">
    <w:abstractNumId w:val="5"/>
  </w:num>
  <w:num w:numId="9">
    <w:abstractNumId w:val="2"/>
  </w:num>
  <w:num w:numId="10">
    <w:abstractNumId w:val="4"/>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65BC2"/>
    <w:rsid w:val="00066690"/>
    <w:rsid w:val="0008343D"/>
    <w:rsid w:val="00084989"/>
    <w:rsid w:val="000916B5"/>
    <w:rsid w:val="000949B1"/>
    <w:rsid w:val="000952CF"/>
    <w:rsid w:val="000A24FE"/>
    <w:rsid w:val="000A4EFE"/>
    <w:rsid w:val="000A6D6C"/>
    <w:rsid w:val="000C6C2A"/>
    <w:rsid w:val="000D73BA"/>
    <w:rsid w:val="000E42F0"/>
    <w:rsid w:val="000F0121"/>
    <w:rsid w:val="0011600C"/>
    <w:rsid w:val="001179DB"/>
    <w:rsid w:val="00131D99"/>
    <w:rsid w:val="00136222"/>
    <w:rsid w:val="00142AD3"/>
    <w:rsid w:val="0014753B"/>
    <w:rsid w:val="0015088A"/>
    <w:rsid w:val="0015183F"/>
    <w:rsid w:val="00156D43"/>
    <w:rsid w:val="00165E3B"/>
    <w:rsid w:val="001912B2"/>
    <w:rsid w:val="00191B1F"/>
    <w:rsid w:val="00197F27"/>
    <w:rsid w:val="001A6B45"/>
    <w:rsid w:val="001B1290"/>
    <w:rsid w:val="001B77B1"/>
    <w:rsid w:val="001B79C6"/>
    <w:rsid w:val="001C6CC6"/>
    <w:rsid w:val="001D2C04"/>
    <w:rsid w:val="001D6857"/>
    <w:rsid w:val="001E589F"/>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6634E"/>
    <w:rsid w:val="002739E6"/>
    <w:rsid w:val="0028572E"/>
    <w:rsid w:val="00287B3D"/>
    <w:rsid w:val="002928B6"/>
    <w:rsid w:val="002A0B0A"/>
    <w:rsid w:val="002A1400"/>
    <w:rsid w:val="002A538F"/>
    <w:rsid w:val="002B2EDB"/>
    <w:rsid w:val="002B40A5"/>
    <w:rsid w:val="002B5E11"/>
    <w:rsid w:val="002B6F69"/>
    <w:rsid w:val="002C33F6"/>
    <w:rsid w:val="002C57A3"/>
    <w:rsid w:val="002C735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4135"/>
    <w:rsid w:val="003771B7"/>
    <w:rsid w:val="003906B3"/>
    <w:rsid w:val="00390725"/>
    <w:rsid w:val="00396D32"/>
    <w:rsid w:val="003A3E44"/>
    <w:rsid w:val="003A428A"/>
    <w:rsid w:val="003A6125"/>
    <w:rsid w:val="003B2558"/>
    <w:rsid w:val="003B734E"/>
    <w:rsid w:val="003B7E58"/>
    <w:rsid w:val="003C13E1"/>
    <w:rsid w:val="003C14F5"/>
    <w:rsid w:val="003C5380"/>
    <w:rsid w:val="003D09F5"/>
    <w:rsid w:val="003D37A2"/>
    <w:rsid w:val="003D7C0F"/>
    <w:rsid w:val="003E506C"/>
    <w:rsid w:val="003F0552"/>
    <w:rsid w:val="0040312B"/>
    <w:rsid w:val="0040642F"/>
    <w:rsid w:val="004159E9"/>
    <w:rsid w:val="00420467"/>
    <w:rsid w:val="00421F5A"/>
    <w:rsid w:val="00422435"/>
    <w:rsid w:val="00422D25"/>
    <w:rsid w:val="00424A70"/>
    <w:rsid w:val="004272B8"/>
    <w:rsid w:val="0044715E"/>
    <w:rsid w:val="00450B70"/>
    <w:rsid w:val="00462F42"/>
    <w:rsid w:val="00463302"/>
    <w:rsid w:val="00477C7D"/>
    <w:rsid w:val="004845D7"/>
    <w:rsid w:val="00493596"/>
    <w:rsid w:val="00495E6F"/>
    <w:rsid w:val="00497C12"/>
    <w:rsid w:val="004A647E"/>
    <w:rsid w:val="004B6DB6"/>
    <w:rsid w:val="004D02BE"/>
    <w:rsid w:val="004D105E"/>
    <w:rsid w:val="004D5537"/>
    <w:rsid w:val="004E3285"/>
    <w:rsid w:val="004F0177"/>
    <w:rsid w:val="004F091C"/>
    <w:rsid w:val="004F1450"/>
    <w:rsid w:val="004F6869"/>
    <w:rsid w:val="00511FA6"/>
    <w:rsid w:val="00512749"/>
    <w:rsid w:val="0052076D"/>
    <w:rsid w:val="00534590"/>
    <w:rsid w:val="00547FC4"/>
    <w:rsid w:val="00566E8A"/>
    <w:rsid w:val="005720A1"/>
    <w:rsid w:val="00574BF5"/>
    <w:rsid w:val="00574C59"/>
    <w:rsid w:val="005752F3"/>
    <w:rsid w:val="00575B3F"/>
    <w:rsid w:val="00592E3A"/>
    <w:rsid w:val="00593673"/>
    <w:rsid w:val="005B18D6"/>
    <w:rsid w:val="005D0656"/>
    <w:rsid w:val="005D10D9"/>
    <w:rsid w:val="005D16A0"/>
    <w:rsid w:val="005D1D56"/>
    <w:rsid w:val="005F54B1"/>
    <w:rsid w:val="006075D8"/>
    <w:rsid w:val="00607911"/>
    <w:rsid w:val="00611D36"/>
    <w:rsid w:val="006158A1"/>
    <w:rsid w:val="00617795"/>
    <w:rsid w:val="00633FCC"/>
    <w:rsid w:val="00635AC6"/>
    <w:rsid w:val="00651B82"/>
    <w:rsid w:val="006565AA"/>
    <w:rsid w:val="00660D1B"/>
    <w:rsid w:val="00676F95"/>
    <w:rsid w:val="006967ED"/>
    <w:rsid w:val="006975D9"/>
    <w:rsid w:val="006A7B9C"/>
    <w:rsid w:val="006B5B36"/>
    <w:rsid w:val="006C2B9B"/>
    <w:rsid w:val="006D06F6"/>
    <w:rsid w:val="006D32D0"/>
    <w:rsid w:val="006D5A7D"/>
    <w:rsid w:val="006E0CAA"/>
    <w:rsid w:val="006E34C0"/>
    <w:rsid w:val="006E49EB"/>
    <w:rsid w:val="006E4F96"/>
    <w:rsid w:val="006F010F"/>
    <w:rsid w:val="006F23B5"/>
    <w:rsid w:val="006F4045"/>
    <w:rsid w:val="0070067D"/>
    <w:rsid w:val="00706DC8"/>
    <w:rsid w:val="00710C3A"/>
    <w:rsid w:val="007223B5"/>
    <w:rsid w:val="00725328"/>
    <w:rsid w:val="0072738C"/>
    <w:rsid w:val="007304C5"/>
    <w:rsid w:val="00733B25"/>
    <w:rsid w:val="0074193B"/>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A1B"/>
    <w:rsid w:val="00810BC6"/>
    <w:rsid w:val="0081127E"/>
    <w:rsid w:val="008165CD"/>
    <w:rsid w:val="008175EC"/>
    <w:rsid w:val="00824922"/>
    <w:rsid w:val="008323A4"/>
    <w:rsid w:val="00832DEC"/>
    <w:rsid w:val="008340AE"/>
    <w:rsid w:val="00840D62"/>
    <w:rsid w:val="00851C97"/>
    <w:rsid w:val="008564D9"/>
    <w:rsid w:val="00857697"/>
    <w:rsid w:val="008718A3"/>
    <w:rsid w:val="008728E3"/>
    <w:rsid w:val="008765A2"/>
    <w:rsid w:val="0088747A"/>
    <w:rsid w:val="00893372"/>
    <w:rsid w:val="008945AB"/>
    <w:rsid w:val="00894AC2"/>
    <w:rsid w:val="008A002A"/>
    <w:rsid w:val="008A23AF"/>
    <w:rsid w:val="008A4003"/>
    <w:rsid w:val="008A5879"/>
    <w:rsid w:val="008B1281"/>
    <w:rsid w:val="008D0BC3"/>
    <w:rsid w:val="008D2D5F"/>
    <w:rsid w:val="008D2D89"/>
    <w:rsid w:val="008D46BB"/>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93BDA"/>
    <w:rsid w:val="009A2720"/>
    <w:rsid w:val="009A448B"/>
    <w:rsid w:val="009A7A82"/>
    <w:rsid w:val="009B257E"/>
    <w:rsid w:val="009C1D7E"/>
    <w:rsid w:val="009C268A"/>
    <w:rsid w:val="009C5F21"/>
    <w:rsid w:val="009D03CB"/>
    <w:rsid w:val="009D2852"/>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803AE"/>
    <w:rsid w:val="00A84069"/>
    <w:rsid w:val="00A85FCB"/>
    <w:rsid w:val="00A95055"/>
    <w:rsid w:val="00AA197B"/>
    <w:rsid w:val="00AB373C"/>
    <w:rsid w:val="00AC1062"/>
    <w:rsid w:val="00AD070C"/>
    <w:rsid w:val="00AD4A6D"/>
    <w:rsid w:val="00AE0BDF"/>
    <w:rsid w:val="00AE2698"/>
    <w:rsid w:val="00AE6FD0"/>
    <w:rsid w:val="00AF2F54"/>
    <w:rsid w:val="00B04030"/>
    <w:rsid w:val="00B04C96"/>
    <w:rsid w:val="00B20CBB"/>
    <w:rsid w:val="00B216EF"/>
    <w:rsid w:val="00B22BE4"/>
    <w:rsid w:val="00B3078E"/>
    <w:rsid w:val="00B31036"/>
    <w:rsid w:val="00B362FC"/>
    <w:rsid w:val="00B37B2F"/>
    <w:rsid w:val="00B47364"/>
    <w:rsid w:val="00B545C9"/>
    <w:rsid w:val="00B54698"/>
    <w:rsid w:val="00B54992"/>
    <w:rsid w:val="00B573FC"/>
    <w:rsid w:val="00B62973"/>
    <w:rsid w:val="00B67045"/>
    <w:rsid w:val="00B72362"/>
    <w:rsid w:val="00B7269D"/>
    <w:rsid w:val="00B87F4C"/>
    <w:rsid w:val="00B90699"/>
    <w:rsid w:val="00B944BF"/>
    <w:rsid w:val="00B94C25"/>
    <w:rsid w:val="00B95C81"/>
    <w:rsid w:val="00BC0F6C"/>
    <w:rsid w:val="00BF27FD"/>
    <w:rsid w:val="00C2126E"/>
    <w:rsid w:val="00C25A57"/>
    <w:rsid w:val="00C25A64"/>
    <w:rsid w:val="00C276DB"/>
    <w:rsid w:val="00C417A1"/>
    <w:rsid w:val="00C42A9F"/>
    <w:rsid w:val="00C42B4D"/>
    <w:rsid w:val="00C43666"/>
    <w:rsid w:val="00C47976"/>
    <w:rsid w:val="00C50244"/>
    <w:rsid w:val="00C51D14"/>
    <w:rsid w:val="00C80715"/>
    <w:rsid w:val="00C830E3"/>
    <w:rsid w:val="00C8462D"/>
    <w:rsid w:val="00C848E8"/>
    <w:rsid w:val="00C86721"/>
    <w:rsid w:val="00C90218"/>
    <w:rsid w:val="00CA7A89"/>
    <w:rsid w:val="00CC4904"/>
    <w:rsid w:val="00CF52E8"/>
    <w:rsid w:val="00CF78A6"/>
    <w:rsid w:val="00CF7FF3"/>
    <w:rsid w:val="00D02102"/>
    <w:rsid w:val="00D03B9C"/>
    <w:rsid w:val="00D04593"/>
    <w:rsid w:val="00D058FB"/>
    <w:rsid w:val="00D06C37"/>
    <w:rsid w:val="00D262D4"/>
    <w:rsid w:val="00D36EF8"/>
    <w:rsid w:val="00D460F9"/>
    <w:rsid w:val="00D466EA"/>
    <w:rsid w:val="00D53CD1"/>
    <w:rsid w:val="00D55810"/>
    <w:rsid w:val="00D57009"/>
    <w:rsid w:val="00D62637"/>
    <w:rsid w:val="00D74DF7"/>
    <w:rsid w:val="00D77204"/>
    <w:rsid w:val="00D81485"/>
    <w:rsid w:val="00D85E5F"/>
    <w:rsid w:val="00D97520"/>
    <w:rsid w:val="00D9782D"/>
    <w:rsid w:val="00DC1000"/>
    <w:rsid w:val="00DC1A5B"/>
    <w:rsid w:val="00DC58ED"/>
    <w:rsid w:val="00DC6BE3"/>
    <w:rsid w:val="00DD0F05"/>
    <w:rsid w:val="00DD3FDD"/>
    <w:rsid w:val="00DE3523"/>
    <w:rsid w:val="00DE57CC"/>
    <w:rsid w:val="00DE5B0A"/>
    <w:rsid w:val="00DF1C08"/>
    <w:rsid w:val="00E016BB"/>
    <w:rsid w:val="00E038B2"/>
    <w:rsid w:val="00E0483C"/>
    <w:rsid w:val="00E0505E"/>
    <w:rsid w:val="00E24C50"/>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B1320"/>
    <w:rsid w:val="00FB606F"/>
    <w:rsid w:val="00FB6A35"/>
    <w:rsid w:val="00FB7B92"/>
    <w:rsid w:val="00FC2523"/>
    <w:rsid w:val="00FC59CF"/>
    <w:rsid w:val="00FD7D79"/>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B58F5-C55D-4116-8091-4BA91B8A9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785</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Cassie Cuaresma</cp:lastModifiedBy>
  <cp:revision>3</cp:revision>
  <cp:lastPrinted>2018-09-13T14:26:00Z</cp:lastPrinted>
  <dcterms:created xsi:type="dcterms:W3CDTF">2019-10-22T00:49:00Z</dcterms:created>
  <dcterms:modified xsi:type="dcterms:W3CDTF">2019-10-22T00:50:00Z</dcterms:modified>
</cp:coreProperties>
</file>